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Pr>
      </w:pPr>
      <w:r w:rsidRPr="00EC4BEE">
        <w:rPr>
          <w:rFonts w:ascii="Tahoma" w:eastAsia="Times New Roman" w:hAnsi="Tahoma" w:cs="Tahoma"/>
          <w:b/>
          <w:bCs/>
          <w:color w:val="0000FF"/>
          <w:spacing w:val="3"/>
          <w:sz w:val="18"/>
          <w:szCs w:val="18"/>
          <w:rtl/>
          <w:lang w:bidi="ar-SA"/>
        </w:rPr>
        <w:t>تعريف</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دوره‌ی كارشناسى ارشد فقه خانواده دوره‏اى تخصصى است كه در طى آن فراگيران به طور عميق با دروس آن آشنا شده و در پايان دوره به دريافت مدرك كارشناسى ارشد موفق مى‏شوند.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اهداف كلى دوره‏</w:t>
      </w:r>
    </w:p>
    <w:p w:rsidR="00EC4BEE" w:rsidRPr="00EC4BEE" w:rsidRDefault="00EC4BEE" w:rsidP="00A03A4B">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xml:space="preserve">- تربيت متخصص در مسائل </w:t>
      </w:r>
      <w:r w:rsidR="00A03A4B">
        <w:rPr>
          <w:rFonts w:ascii="Tahoma" w:eastAsia="Times New Roman" w:hAnsi="Tahoma" w:cs="Tahoma" w:hint="cs"/>
          <w:color w:val="444444"/>
          <w:spacing w:val="3"/>
          <w:sz w:val="18"/>
          <w:szCs w:val="18"/>
          <w:rtl/>
          <w:lang w:bidi="ar-SA"/>
        </w:rPr>
        <w:t>تربیتی خانواده</w:t>
      </w:r>
      <w:r w:rsidRPr="00EC4BEE">
        <w:rPr>
          <w:rFonts w:ascii="Tahoma" w:eastAsia="Times New Roman" w:hAnsi="Tahoma" w:cs="Tahoma"/>
          <w:color w:val="444444"/>
          <w:spacing w:val="3"/>
          <w:sz w:val="18"/>
          <w:szCs w:val="18"/>
          <w:rtl/>
          <w:lang w:bidi="ar-SA"/>
        </w:rPr>
        <w:t>؛</w:t>
      </w:r>
    </w:p>
    <w:p w:rsidR="00EC4BEE" w:rsidRPr="00EC4BEE" w:rsidRDefault="00EC4BEE" w:rsidP="00A03A4B">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xml:space="preserve">ـ تربيت پژوهشگر در رشته‌ی فقه </w:t>
      </w:r>
      <w:r w:rsidR="00A03A4B">
        <w:rPr>
          <w:rFonts w:ascii="Tahoma" w:eastAsia="Times New Roman" w:hAnsi="Tahoma" w:cs="Tahoma" w:hint="cs"/>
          <w:color w:val="444444"/>
          <w:spacing w:val="3"/>
          <w:sz w:val="18"/>
          <w:szCs w:val="18"/>
          <w:rtl/>
          <w:lang w:bidi="ar-SA"/>
        </w:rPr>
        <w:t>تربیتی</w:t>
      </w:r>
      <w:r w:rsidRPr="00EC4BEE">
        <w:rPr>
          <w:rFonts w:ascii="Tahoma" w:eastAsia="Times New Roman" w:hAnsi="Tahoma" w:cs="Tahoma"/>
          <w:color w:val="444444"/>
          <w:spacing w:val="3"/>
          <w:sz w:val="18"/>
          <w:szCs w:val="18"/>
          <w:rtl/>
          <w:lang w:bidi="ar-SA"/>
        </w:rPr>
        <w:t>؛</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تربيت مبلّغ؛</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bookmarkStart w:id="0" w:name="_GoBack"/>
      <w:bookmarkEnd w:id="0"/>
      <w:r w:rsidRPr="00EC4BEE">
        <w:rPr>
          <w:rFonts w:ascii="Tahoma" w:eastAsia="Times New Roman" w:hAnsi="Tahoma" w:cs="Tahoma"/>
          <w:color w:val="444444"/>
          <w:spacing w:val="3"/>
          <w:sz w:val="18"/>
          <w:szCs w:val="18"/>
          <w:rtl/>
          <w:lang w:bidi="ar-SA"/>
        </w:rPr>
        <w:t>ـ كاربردى كردن آراى فقهى در قالب ارايه نظام خانواده از ديدگاه اسلام؛</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تربيت دانش‌پژوهان توانمند در جهت پاسخگويى به شبهات روز، در زمينه‌ی نظام خانواده در اسلام و نقد ديدگاه‌ها و نظرات مكاتب ديگر؛</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تربيت طلاب مستعد براى ورود به دوره‌ی دكترى؛</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تربيت مدرّس.</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 xml:space="preserve">اهداف و سياست هاي آموزشي: </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گسترش دامنه مباحث استدلالى فقه با موضوعات جديد فقه خانواده؛</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تعميق و توسعه مباحث فقه خانواده و آشنايى با روش استنباط احكام خانواده؛</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زمينه‌سازى براى تربيت متخصصان (مدرس، محقق و مشاور) در مباحث فقه خانواده، متناسب با شرايط و اقتضائات مناطق مختلف جهان؛</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توانايى دانش‌پژوهان دررفع شبهاتى كه امروزحول محوراحكام خانواده دراسلام مطرح است؛</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شكوفا شدن روح تحقيق در طلبه (با اختصاص 30٪ از زمان واحدها به كار تحقيقى)؛</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شناخت تحليلى مطالب رشته‌ی فقه خانواده؛</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ايجاد توانايى تأليف، تحقيق ،تدريس و ترجمه در رشته‌ی فقه خانواده؛</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ايجاد توانايى استفاده از متون تخصصى رشته‌ی فقه خانواده؛</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ايجاد تخصص در يك گرايش يا رشته‌ی خاص؛</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تخصيص حداقل50٪ واحدها به درس هاى مشترك حوزوى جهت تقويت توان علمى وحوزوى طلاب؛</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نهادينه كردن اخلاق و معنويت در طلاب علوم اسلامى؛</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توجه به نيازهاى منطقه‌اى فراگیران مركز.</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پذيرش‏</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دانش‏آموختگان اين دوره از بين فارغ‏التحصيلان دوره‏ى كارشناسى فقه و اصول انتخاب مى‏شوند.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تبصره: در صورتى كه فراگيران رشته‏اى ديگر بخواهند در كارشناسى ارشد رشته فقه خانواده شركت كنند علاوه بر موفقيت در آزمون ورودى بايد پيش‏نيازهاى لازم را بگذرانند.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طول دوره و شكل آن‏</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دوره‌ی كارشناسى ارشد فقه خانواده 98 واحد بوده كه حداكثر در مدت 8 نيم‏سال (ترم) ارايه مى‏شود.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lastRenderedPageBreak/>
        <w:t>- هر واحد نظرى 16 ساعت و هر واحد عملى 32 ساعت و زمان تدريس هر واحد نظرى در يك نيمسال تحصيلى 16 هفته است.</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 دانش‏آموختگان در پايان اين دوره، پايان‏نامه‏اى به ارزش 4 واحد ارايه مى‏دهند.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تعداد و نوع واحدهاى درسى‏</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تعداد كل واحدهاى درسى كارشناسى ارشد رشته‌ی فقه خانواده 98 واحد است كه محورهاى دروس آن به شرح زير است:</w:t>
      </w:r>
    </w:p>
    <w:tbl>
      <w:tblPr>
        <w:bidiVisual/>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3"/>
        <w:gridCol w:w="3921"/>
        <w:gridCol w:w="2221"/>
      </w:tblGrid>
      <w:tr w:rsidR="00EC4BEE" w:rsidRPr="00EC4BEE">
        <w:trPr>
          <w:jc w:val="center"/>
        </w:trPr>
        <w:tc>
          <w:tcPr>
            <w:tcW w:w="825" w:type="dxa"/>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رديف</w:t>
            </w:r>
          </w:p>
        </w:tc>
        <w:tc>
          <w:tcPr>
            <w:tcW w:w="3045" w:type="dxa"/>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محورهاي دروس</w:t>
            </w:r>
          </w:p>
        </w:tc>
        <w:tc>
          <w:tcPr>
            <w:tcW w:w="1725" w:type="dxa"/>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تعداد واحد</w:t>
            </w:r>
          </w:p>
        </w:tc>
      </w:tr>
      <w:tr w:rsidR="00EC4BEE" w:rsidRPr="00EC4BEE">
        <w:trPr>
          <w:jc w:val="center"/>
        </w:trPr>
        <w:tc>
          <w:tcPr>
            <w:tcW w:w="825"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w:t>
            </w:r>
          </w:p>
        </w:tc>
        <w:tc>
          <w:tcPr>
            <w:tcW w:w="304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دروس حوزوي</w:t>
            </w:r>
          </w:p>
        </w:tc>
        <w:tc>
          <w:tcPr>
            <w:tcW w:w="17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58</w:t>
            </w:r>
          </w:p>
        </w:tc>
      </w:tr>
      <w:tr w:rsidR="00EC4BEE" w:rsidRPr="00EC4BEE">
        <w:trPr>
          <w:jc w:val="center"/>
        </w:trPr>
        <w:tc>
          <w:tcPr>
            <w:tcW w:w="825"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304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دروس جبرانی</w:t>
            </w:r>
          </w:p>
        </w:tc>
        <w:tc>
          <w:tcPr>
            <w:tcW w:w="17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w:t>
            </w:r>
          </w:p>
        </w:tc>
      </w:tr>
      <w:tr w:rsidR="00EC4BEE" w:rsidRPr="00EC4BEE">
        <w:trPr>
          <w:jc w:val="center"/>
        </w:trPr>
        <w:tc>
          <w:tcPr>
            <w:tcW w:w="825"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304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دروس تخصصي</w:t>
            </w:r>
          </w:p>
        </w:tc>
        <w:tc>
          <w:tcPr>
            <w:tcW w:w="17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28</w:t>
            </w:r>
          </w:p>
        </w:tc>
      </w:tr>
      <w:tr w:rsidR="00EC4BEE" w:rsidRPr="00EC4BEE">
        <w:trPr>
          <w:jc w:val="center"/>
        </w:trPr>
        <w:tc>
          <w:tcPr>
            <w:tcW w:w="825"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w:t>
            </w:r>
          </w:p>
        </w:tc>
        <w:tc>
          <w:tcPr>
            <w:tcW w:w="304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پايان نامه</w:t>
            </w:r>
          </w:p>
        </w:tc>
        <w:tc>
          <w:tcPr>
            <w:tcW w:w="17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w:t>
            </w:r>
          </w:p>
        </w:tc>
      </w:tr>
      <w:tr w:rsidR="00EC4BEE" w:rsidRPr="00EC4BEE">
        <w:trPr>
          <w:jc w:val="center"/>
        </w:trPr>
        <w:tc>
          <w:tcPr>
            <w:tcW w:w="825"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304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 كل</w:t>
            </w:r>
          </w:p>
        </w:tc>
        <w:tc>
          <w:tcPr>
            <w:tcW w:w="17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98</w:t>
            </w:r>
          </w:p>
        </w:tc>
      </w:tr>
    </w:tbl>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نقش و توانايى‏</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فارغ‌التحصيلان اين رشته از آنجا كه با فقه و مسائل مربوط به نظام خانواده در اسلام به طور هم زمان آشنا مى‌گردند، مى‌توانند شبهاتى را كه امروز دربارة احكام اسلامى مطرح است پاسخگو باشند و به نقد نظرات و ديدگاه‌هاى مكاتب مختلف، در زمينه‌ی نظام خانواده بپردازند .</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فارغ‌التحصيلان اين رشته مى‌توانند در حوزه‌ی تبليغى درخارج از كشور، مشاوران مناسبى براى مردم متدين و اسلام‌خواهان باشند.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ـ دانش‌پژوهانى كه اين دوره را گذرانده‌ باشند مى‌توانند در دانشگاه‌ها نيز به تبيين فقه غنى اماميه در بخش فقه خانواده بپردازند.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اهميت و ضرورت‏</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گسترش روزافزون مسائل و مشكلات فردى و اجتماعى و ضرورت پاسخگويى حوزه‌ها و عالمان دين به اين مسائل، اقتضاء مى كند كه علم فقه در عين رعايت روش اجتهادى مطلوب، متناسب با گسترش مسائل، توسعه يابد، اين امر جز با تخصصى شدن دانش فقه ميسر نيست؛ كه يكى از عرصه‌هاى مهم در حوزه دانش فقه، فقه خانواده است.</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بر اين اساس مركز جهانى علوم اسلامى، پيرو رسالت خود، اقدام به برگزارى دوره‌ی تخصصى با گرايش فقه خانواده مى‌نمايد.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color w:val="444444"/>
          <w:spacing w:val="3"/>
          <w:sz w:val="18"/>
          <w:szCs w:val="18"/>
          <w:rtl/>
          <w:lang w:bidi="ar-SA"/>
        </w:rPr>
        <w:t>اميد است با فراهم آوردن مقدمات لازم، همانند گذشتگان عرصه فقه و فقاهت، تأمين كننده نيازهاى جوامع بشرى در عرصه‌هاى مختلف ازجمله فقه خانواده باشد.</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 xml:space="preserve">الف) دروس حوزوي </w:t>
      </w:r>
    </w:p>
    <w:tbl>
      <w:tblPr>
        <w:bidiVisual/>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
        <w:gridCol w:w="1566"/>
        <w:gridCol w:w="683"/>
        <w:gridCol w:w="621"/>
        <w:gridCol w:w="669"/>
        <w:gridCol w:w="705"/>
        <w:gridCol w:w="1151"/>
        <w:gridCol w:w="1169"/>
      </w:tblGrid>
      <w:tr w:rsidR="00EC4BEE" w:rsidRPr="00EC4BEE">
        <w:trPr>
          <w:jc w:val="center"/>
        </w:trPr>
        <w:tc>
          <w:tcPr>
            <w:tcW w:w="720" w:type="dxa"/>
            <w:vMerge w:val="restart"/>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رديف</w:t>
            </w:r>
          </w:p>
        </w:tc>
        <w:tc>
          <w:tcPr>
            <w:tcW w:w="2700"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عنوان درس</w:t>
            </w:r>
          </w:p>
        </w:tc>
        <w:tc>
          <w:tcPr>
            <w:tcW w:w="825"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tl/>
              </w:rPr>
            </w:pPr>
            <w:r w:rsidRPr="00EC4BEE">
              <w:rPr>
                <w:rFonts w:ascii="Tahoma" w:eastAsia="Times New Roman" w:hAnsi="Tahoma" w:cs="Tahoma"/>
                <w:color w:val="444444"/>
                <w:spacing w:val="3"/>
                <w:sz w:val="18"/>
                <w:szCs w:val="18"/>
                <w:rtl/>
                <w:lang w:bidi="ar-SA"/>
              </w:rPr>
              <w:t>تعداد</w:t>
            </w:r>
          </w:p>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واحد</w:t>
            </w:r>
          </w:p>
        </w:tc>
        <w:tc>
          <w:tcPr>
            <w:tcW w:w="2175" w:type="dxa"/>
            <w:gridSpan w:val="3"/>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ساعت</w:t>
            </w:r>
          </w:p>
        </w:tc>
        <w:tc>
          <w:tcPr>
            <w:tcW w:w="1665"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پيش نياز</w:t>
            </w:r>
          </w:p>
        </w:tc>
        <w:tc>
          <w:tcPr>
            <w:tcW w:w="1620"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توضيحات</w:t>
            </w:r>
          </w:p>
        </w:tc>
      </w:tr>
      <w:tr w:rsidR="00EC4BEE" w:rsidRPr="00EC4BEE">
        <w:trPr>
          <w:jc w:val="center"/>
        </w:trPr>
        <w:tc>
          <w:tcPr>
            <w:tcW w:w="0" w:type="auto"/>
            <w:vMerge/>
            <w:tcBorders>
              <w:top w:val="single" w:sz="8" w:space="0" w:color="auto"/>
              <w:left w:val="single" w:sz="8" w:space="0" w:color="auto"/>
              <w:bottom w:val="single" w:sz="8" w:space="0" w:color="auto"/>
              <w:right w:val="single" w:sz="8" w:space="0" w:color="auto"/>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نظري</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عملي</w:t>
            </w: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مکاسب (1)</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مکاسب (2)</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مکاسب (1)</w:t>
            </w: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معاملات (1)</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مکاسب (2)</w:t>
            </w: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lastRenderedPageBreak/>
              <w:t>4</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معاملات (2)</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معاملات (1)</w:t>
            </w: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خیارات</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معاملات (2)</w:t>
            </w: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6</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(1)</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7</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(2)</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(1)</w:t>
            </w: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(3)</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(2)</w:t>
            </w: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9</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(4)</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80</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(3)</w:t>
            </w: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10</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مقارن</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11</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رجال</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12</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كلام (1)</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13</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كلام (2)</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كلام (1)</w:t>
            </w: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14</w:t>
            </w: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كلام (3)</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كلام (2)</w:t>
            </w: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15</w:t>
            </w:r>
          </w:p>
        </w:tc>
        <w:tc>
          <w:tcPr>
            <w:tcW w:w="270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زبان تخصصي</w:t>
            </w:r>
          </w:p>
        </w:tc>
        <w:tc>
          <w:tcPr>
            <w:tcW w:w="82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70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 واحد</w:t>
            </w:r>
          </w:p>
        </w:tc>
        <w:tc>
          <w:tcPr>
            <w:tcW w:w="82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58</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928</w:t>
            </w:r>
          </w:p>
        </w:tc>
        <w:tc>
          <w:tcPr>
            <w:tcW w:w="7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928</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w:t>
            </w:r>
          </w:p>
        </w:tc>
        <w:tc>
          <w:tcPr>
            <w:tcW w:w="166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62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bl>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 xml:space="preserve">ب) دروس جبرانی </w:t>
      </w:r>
    </w:p>
    <w:tbl>
      <w:tblPr>
        <w:bidiVisual/>
        <w:tblW w:w="4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1518"/>
        <w:gridCol w:w="641"/>
        <w:gridCol w:w="622"/>
        <w:gridCol w:w="655"/>
        <w:gridCol w:w="703"/>
        <w:gridCol w:w="944"/>
        <w:gridCol w:w="1489"/>
      </w:tblGrid>
      <w:tr w:rsidR="00EC4BEE" w:rsidRPr="00EC4BEE">
        <w:trPr>
          <w:jc w:val="center"/>
        </w:trPr>
        <w:tc>
          <w:tcPr>
            <w:tcW w:w="720" w:type="dxa"/>
            <w:vMerge w:val="restart"/>
            <w:tcBorders>
              <w:top w:val="single" w:sz="8" w:space="0" w:color="auto"/>
              <w:left w:val="single" w:sz="8" w:space="0" w:color="auto"/>
              <w:bottom w:val="single" w:sz="8" w:space="0" w:color="auto"/>
              <w:right w:val="single" w:sz="8" w:space="0" w:color="auto"/>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رديف</w:t>
            </w:r>
          </w:p>
        </w:tc>
        <w:tc>
          <w:tcPr>
            <w:tcW w:w="2670"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عنوان درس</w:t>
            </w:r>
          </w:p>
        </w:tc>
        <w:tc>
          <w:tcPr>
            <w:tcW w:w="735"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tl/>
              </w:rPr>
            </w:pPr>
            <w:r w:rsidRPr="00EC4BEE">
              <w:rPr>
                <w:rFonts w:ascii="Tahoma" w:eastAsia="Times New Roman" w:hAnsi="Tahoma" w:cs="Tahoma"/>
                <w:color w:val="444444"/>
                <w:spacing w:val="3"/>
                <w:sz w:val="18"/>
                <w:szCs w:val="18"/>
                <w:rtl/>
                <w:lang w:bidi="ar-SA"/>
              </w:rPr>
              <w:t>تعداد</w:t>
            </w:r>
          </w:p>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واحد</w:t>
            </w:r>
          </w:p>
        </w:tc>
        <w:tc>
          <w:tcPr>
            <w:tcW w:w="2175" w:type="dxa"/>
            <w:gridSpan w:val="3"/>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ساعت</w:t>
            </w:r>
          </w:p>
        </w:tc>
        <w:tc>
          <w:tcPr>
            <w:tcW w:w="1290"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پيش نياز</w:t>
            </w:r>
          </w:p>
        </w:tc>
        <w:tc>
          <w:tcPr>
            <w:tcW w:w="2715" w:type="dxa"/>
            <w:vMerge w:val="restart"/>
            <w:tcBorders>
              <w:top w:val="single" w:sz="8" w:space="0" w:color="666666"/>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توضيحات</w:t>
            </w:r>
          </w:p>
        </w:tc>
      </w:tr>
      <w:tr w:rsidR="00EC4BEE" w:rsidRPr="00EC4BEE">
        <w:trPr>
          <w:jc w:val="center"/>
        </w:trPr>
        <w:tc>
          <w:tcPr>
            <w:tcW w:w="0" w:type="auto"/>
            <w:vMerge/>
            <w:tcBorders>
              <w:top w:val="single" w:sz="8" w:space="0" w:color="auto"/>
              <w:left w:val="single" w:sz="8" w:space="0" w:color="auto"/>
              <w:bottom w:val="single" w:sz="8" w:space="0" w:color="auto"/>
              <w:right w:val="single" w:sz="8" w:space="0" w:color="auto"/>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75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w:t>
            </w:r>
          </w:p>
        </w:tc>
        <w:tc>
          <w:tcPr>
            <w:tcW w:w="69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نظري</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عملي</w:t>
            </w: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8" w:space="0" w:color="666666"/>
              <w:left w:val="nil"/>
              <w:bottom w:val="single" w:sz="8" w:space="0" w:color="666666"/>
              <w:right w:val="single" w:sz="8"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w:t>
            </w:r>
          </w:p>
        </w:tc>
        <w:tc>
          <w:tcPr>
            <w:tcW w:w="267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اصول تطبيقي (كاربردي)</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5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2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71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تطبيقات قواعد اصولي فقه خانواده به صورت كاربردي</w:t>
            </w: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267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آشنايي با حقوق تطبيقي خانواده</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5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9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29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درآمدی بر نظام و حقوق خانواده</w:t>
            </w:r>
          </w:p>
        </w:tc>
        <w:tc>
          <w:tcPr>
            <w:tcW w:w="271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تطبيق حقوق خانواده در اسلام با مكاتب غربي</w:t>
            </w: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267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آداب الاسرة (آداب خانواده)</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5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12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71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مباحث تربيتي و اخلاقي خانواده</w:t>
            </w:r>
          </w:p>
        </w:tc>
      </w:tr>
      <w:tr w:rsidR="00EC4BEE" w:rsidRPr="00EC4BEE">
        <w:trPr>
          <w:jc w:val="center"/>
        </w:trPr>
        <w:tc>
          <w:tcPr>
            <w:tcW w:w="720" w:type="dxa"/>
            <w:tcBorders>
              <w:top w:val="nil"/>
              <w:left w:val="single" w:sz="8" w:space="0" w:color="666666"/>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w:t>
            </w:r>
          </w:p>
        </w:tc>
        <w:tc>
          <w:tcPr>
            <w:tcW w:w="267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روش تحقيق</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5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69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16</w:t>
            </w:r>
          </w:p>
        </w:tc>
        <w:tc>
          <w:tcPr>
            <w:tcW w:w="73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1290"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715" w:type="dxa"/>
            <w:tcBorders>
              <w:top w:val="nil"/>
              <w:left w:val="nil"/>
              <w:bottom w:val="single" w:sz="8" w:space="0" w:color="666666"/>
              <w:right w:val="single" w:sz="8" w:space="0" w:color="666666"/>
            </w:tcBorders>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نظام حقوق و فقه خانواده به صورت كاربردي</w:t>
            </w:r>
          </w:p>
        </w:tc>
      </w:tr>
      <w:tr w:rsidR="00EC4BEE" w:rsidRPr="00EC4BEE">
        <w:trPr>
          <w:jc w:val="center"/>
        </w:trPr>
        <w:tc>
          <w:tcPr>
            <w:tcW w:w="720" w:type="dxa"/>
            <w:tcBorders>
              <w:top w:val="nil"/>
              <w:left w:val="single" w:sz="8" w:space="0" w:color="666666"/>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67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 واحد</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w:t>
            </w:r>
          </w:p>
        </w:tc>
        <w:tc>
          <w:tcPr>
            <w:tcW w:w="75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144</w:t>
            </w:r>
          </w:p>
        </w:tc>
        <w:tc>
          <w:tcPr>
            <w:tcW w:w="6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112</w:t>
            </w:r>
          </w:p>
        </w:tc>
        <w:tc>
          <w:tcPr>
            <w:tcW w:w="73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1290"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c>
          <w:tcPr>
            <w:tcW w:w="2715" w:type="dxa"/>
            <w:tcBorders>
              <w:top w:val="nil"/>
              <w:left w:val="nil"/>
              <w:bottom w:val="single" w:sz="8" w:space="0" w:color="666666"/>
              <w:right w:val="single" w:sz="8" w:space="0" w:color="666666"/>
            </w:tcBorders>
            <w:shd w:val="clear" w:color="auto" w:fill="EEEEEE"/>
            <w:tcMar>
              <w:top w:w="0" w:type="dxa"/>
              <w:left w:w="108" w:type="dxa"/>
              <w:bottom w:w="0" w:type="dxa"/>
              <w:right w:w="108" w:type="dxa"/>
            </w:tcMar>
            <w:hideMark/>
          </w:tcPr>
          <w:p w:rsidR="00EC4BEE" w:rsidRPr="00EC4BEE" w:rsidRDefault="00EC4BEE" w:rsidP="00EC4BEE">
            <w:pPr>
              <w:spacing w:after="0" w:line="240" w:lineRule="auto"/>
              <w:rPr>
                <w:rFonts w:ascii="Times New Roman" w:eastAsia="Times New Roman" w:hAnsi="Times New Roman" w:cs="Times New Roman"/>
                <w:color w:val="444444"/>
                <w:spacing w:val="3"/>
                <w:sz w:val="24"/>
                <w:szCs w:val="24"/>
              </w:rPr>
            </w:pPr>
          </w:p>
        </w:tc>
      </w:tr>
    </w:tbl>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r w:rsidRPr="00EC4BEE">
        <w:rPr>
          <w:rFonts w:ascii="Tahoma" w:eastAsia="Times New Roman" w:hAnsi="Tahoma" w:cs="Tahoma"/>
          <w:b/>
          <w:bCs/>
          <w:color w:val="0000FF"/>
          <w:spacing w:val="3"/>
          <w:sz w:val="18"/>
          <w:szCs w:val="18"/>
          <w:rtl/>
          <w:lang w:bidi="ar-SA"/>
        </w:rPr>
        <w:t>ب: عناوین دروس تخصصی</w:t>
      </w:r>
    </w:p>
    <w:p w:rsidR="00EC4BEE" w:rsidRPr="00EC4BEE" w:rsidRDefault="00EC4BEE" w:rsidP="00EC4BEE">
      <w:pPr>
        <w:keepNext/>
        <w:spacing w:after="120" w:line="360" w:lineRule="auto"/>
        <w:jc w:val="both"/>
        <w:rPr>
          <w:rFonts w:ascii="Times New Roman" w:eastAsia="Times New Roman" w:hAnsi="Times New Roman" w:cs="Times New Roman"/>
          <w:color w:val="444444"/>
          <w:spacing w:val="3"/>
          <w:sz w:val="20"/>
          <w:szCs w:val="20"/>
          <w:rtl/>
        </w:rPr>
      </w:pPr>
    </w:p>
    <w:tbl>
      <w:tblPr>
        <w:bidiVisual/>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
        <w:gridCol w:w="1656"/>
        <w:gridCol w:w="545"/>
        <w:gridCol w:w="551"/>
        <w:gridCol w:w="589"/>
        <w:gridCol w:w="590"/>
        <w:gridCol w:w="1118"/>
        <w:gridCol w:w="1629"/>
      </w:tblGrid>
      <w:tr w:rsidR="00EC4BEE" w:rsidRPr="00EC4BEE">
        <w:trPr>
          <w:tblCellSpacing w:w="0" w:type="dxa"/>
          <w:jc w:val="center"/>
        </w:trPr>
        <w:tc>
          <w:tcPr>
            <w:tcW w:w="540"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ind w:left="113"/>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رديف</w:t>
            </w:r>
          </w:p>
        </w:tc>
        <w:tc>
          <w:tcPr>
            <w:tcW w:w="2670"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عنوان درس</w:t>
            </w:r>
          </w:p>
        </w:tc>
        <w:tc>
          <w:tcPr>
            <w:tcW w:w="675"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tl/>
              </w:rPr>
            </w:pPr>
            <w:r w:rsidRPr="00EC4BEE">
              <w:rPr>
                <w:rFonts w:ascii="Tahoma" w:eastAsia="Times New Roman" w:hAnsi="Tahoma" w:cs="Tahoma"/>
                <w:color w:val="444444"/>
                <w:spacing w:val="3"/>
                <w:sz w:val="18"/>
                <w:szCs w:val="18"/>
                <w:rtl/>
                <w:lang w:bidi="ar-SA"/>
              </w:rPr>
              <w:t>تعداد</w:t>
            </w:r>
          </w:p>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واحد</w:t>
            </w:r>
          </w:p>
        </w:tc>
        <w:tc>
          <w:tcPr>
            <w:tcW w:w="2115" w:type="dxa"/>
            <w:gridSpan w:val="3"/>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ساعت</w:t>
            </w:r>
          </w:p>
        </w:tc>
        <w:tc>
          <w:tcPr>
            <w:tcW w:w="1815"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پيش نياز</w:t>
            </w:r>
          </w:p>
        </w:tc>
        <w:tc>
          <w:tcPr>
            <w:tcW w:w="2445" w:type="dxa"/>
            <w:vMerge w:val="restart"/>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توضيحات</w:t>
            </w:r>
          </w:p>
        </w:tc>
      </w:tr>
      <w:tr w:rsidR="00EC4BEE" w:rsidRPr="00EC4BEE">
        <w:trPr>
          <w:tblCellSpacing w:w="0" w:type="dxa"/>
          <w:jc w:val="center"/>
        </w:trPr>
        <w:tc>
          <w:tcPr>
            <w:tcW w:w="0" w:type="auto"/>
            <w:vMerge/>
            <w:tcBorders>
              <w:top w:val="single" w:sz="6" w:space="0" w:color="666666"/>
              <w:left w:val="single" w:sz="6" w:space="0" w:color="666666"/>
              <w:bottom w:val="single" w:sz="6" w:space="0" w:color="666666"/>
              <w:right w:val="single" w:sz="6"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6" w:space="0" w:color="666666"/>
              <w:left w:val="single" w:sz="6" w:space="0" w:color="666666"/>
              <w:bottom w:val="single" w:sz="6" w:space="0" w:color="666666"/>
              <w:right w:val="single" w:sz="6"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6" w:space="0" w:color="666666"/>
              <w:left w:val="single" w:sz="6" w:space="0" w:color="666666"/>
              <w:bottom w:val="single" w:sz="6" w:space="0" w:color="666666"/>
              <w:right w:val="single" w:sz="6"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نظري</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عملي</w:t>
            </w:r>
          </w:p>
        </w:tc>
        <w:tc>
          <w:tcPr>
            <w:tcW w:w="0" w:type="auto"/>
            <w:vMerge/>
            <w:tcBorders>
              <w:top w:val="single" w:sz="6" w:space="0" w:color="666666"/>
              <w:left w:val="single" w:sz="6" w:space="0" w:color="666666"/>
              <w:bottom w:val="single" w:sz="6" w:space="0" w:color="666666"/>
              <w:right w:val="single" w:sz="6"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c>
          <w:tcPr>
            <w:tcW w:w="0" w:type="auto"/>
            <w:vMerge/>
            <w:tcBorders>
              <w:top w:val="single" w:sz="6" w:space="0" w:color="666666"/>
              <w:left w:val="single" w:sz="6" w:space="0" w:color="666666"/>
              <w:bottom w:val="single" w:sz="6" w:space="0" w:color="666666"/>
              <w:right w:val="single" w:sz="6" w:space="0" w:color="666666"/>
            </w:tcBorders>
            <w:tcMar>
              <w:top w:w="30" w:type="dxa"/>
              <w:left w:w="60" w:type="dxa"/>
              <w:bottom w:w="30" w:type="dxa"/>
              <w:right w:w="60" w:type="dxa"/>
            </w:tcMar>
            <w:vAlign w:val="center"/>
            <w:hideMark/>
          </w:tcPr>
          <w:p w:rsidR="00EC4BEE" w:rsidRPr="00EC4BEE" w:rsidRDefault="00EC4BEE" w:rsidP="00EC4BEE">
            <w:pPr>
              <w:bidi w:val="0"/>
              <w:spacing w:after="0" w:line="240" w:lineRule="auto"/>
              <w:rPr>
                <w:rFonts w:ascii="Times New Roman" w:eastAsia="Times New Roman" w:hAnsi="Times New Roman" w:cs="Times New Roma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درآمدي بر نظام و حقوق خانواده</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(1)</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نکاح (1)</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48</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(1)</w:t>
            </w: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نکاح (2)</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(3)</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(2)</w:t>
            </w: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نکاح (3)</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(4)</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(3)</w:t>
            </w: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نکاح (4)</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lastRenderedPageBreak/>
              <w:t>6</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(5)</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(4)</w:t>
            </w: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مسائل مستحدثه</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7</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(6)</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(5)</w:t>
            </w: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الفراق (1)</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8</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(7)</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(6)</w:t>
            </w: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الفراق (2)</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9</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(8)</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(7)</w:t>
            </w: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ملحقات فقه خانواده</w:t>
            </w: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10</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مقارن</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11</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القرآن</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12</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فقه الحديث</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13</w:t>
            </w: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قواعد فقهيه</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14</w:t>
            </w:r>
          </w:p>
        </w:tc>
        <w:tc>
          <w:tcPr>
            <w:tcW w:w="267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پايان نامه</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128</w:t>
            </w:r>
          </w:p>
        </w:tc>
        <w:tc>
          <w:tcPr>
            <w:tcW w:w="720"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b/>
                <w:bCs/>
                <w:color w:val="444444"/>
                <w:spacing w:val="3"/>
                <w:sz w:val="18"/>
                <w:szCs w:val="18"/>
                <w:rtl/>
                <w:lang w:bidi="ar-SA"/>
              </w:rPr>
              <w:t>-</w:t>
            </w:r>
          </w:p>
        </w:tc>
        <w:tc>
          <w:tcPr>
            <w:tcW w:w="67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128</w:t>
            </w:r>
          </w:p>
        </w:tc>
        <w:tc>
          <w:tcPr>
            <w:tcW w:w="181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r w:rsidR="00EC4BEE" w:rsidRPr="00EC4BEE">
        <w:trPr>
          <w:tblCellSpacing w:w="0" w:type="dxa"/>
          <w:jc w:val="center"/>
        </w:trPr>
        <w:tc>
          <w:tcPr>
            <w:tcW w:w="54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67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جمع واحد</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32</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576</w:t>
            </w:r>
          </w:p>
        </w:tc>
        <w:tc>
          <w:tcPr>
            <w:tcW w:w="720"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448</w:t>
            </w:r>
          </w:p>
        </w:tc>
        <w:tc>
          <w:tcPr>
            <w:tcW w:w="67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120" w:line="240" w:lineRule="auto"/>
              <w:rPr>
                <w:rFonts w:ascii="Times New Roman" w:eastAsia="Times New Roman" w:hAnsi="Times New Roman" w:cs="Times New Roman"/>
                <w:color w:val="444444"/>
                <w:spacing w:val="3"/>
                <w:sz w:val="24"/>
                <w:szCs w:val="24"/>
              </w:rPr>
            </w:pPr>
            <w:r w:rsidRPr="00EC4BEE">
              <w:rPr>
                <w:rFonts w:ascii="Tahoma" w:eastAsia="Times New Roman" w:hAnsi="Tahoma" w:cs="Tahoma"/>
                <w:color w:val="444444"/>
                <w:spacing w:val="3"/>
                <w:sz w:val="18"/>
                <w:szCs w:val="18"/>
                <w:rtl/>
                <w:lang w:bidi="ar-SA"/>
              </w:rPr>
              <w:t>128</w:t>
            </w:r>
          </w:p>
        </w:tc>
        <w:tc>
          <w:tcPr>
            <w:tcW w:w="181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c>
          <w:tcPr>
            <w:tcW w:w="2445" w:type="dxa"/>
            <w:tcBorders>
              <w:top w:val="single" w:sz="6" w:space="0" w:color="666666"/>
              <w:left w:val="single" w:sz="6" w:space="0" w:color="666666"/>
              <w:bottom w:val="single" w:sz="6" w:space="0" w:color="666666"/>
              <w:right w:val="single" w:sz="6" w:space="0" w:color="666666"/>
            </w:tcBorders>
            <w:shd w:val="clear" w:color="auto" w:fill="EEEEEE"/>
            <w:vAlign w:val="center"/>
            <w:hideMark/>
          </w:tcPr>
          <w:p w:rsidR="00EC4BEE" w:rsidRPr="00EC4BEE" w:rsidRDefault="00EC4BEE" w:rsidP="00EC4BEE">
            <w:pPr>
              <w:spacing w:after="0" w:line="270" w:lineRule="atLeast"/>
              <w:rPr>
                <w:rFonts w:ascii="Times New Roman" w:eastAsia="Times New Roman" w:hAnsi="Times New Roman" w:cs="B Nazanin"/>
                <w:color w:val="444444"/>
                <w:spacing w:val="3"/>
                <w:sz w:val="24"/>
                <w:szCs w:val="24"/>
              </w:rPr>
            </w:pPr>
          </w:p>
        </w:tc>
      </w:tr>
    </w:tbl>
    <w:p w:rsidR="00047083" w:rsidRDefault="00047083"/>
    <w:sectPr w:rsidR="00047083" w:rsidSect="00EF5A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EE"/>
    <w:rsid w:val="00047083"/>
    <w:rsid w:val="00A03A4B"/>
    <w:rsid w:val="00EC4BEE"/>
    <w:rsid w:val="00EF5AE2"/>
    <w:rsid w:val="00F97C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2CD6"/>
  <w15:docId w15:val="{7ED69961-B2D4-4C12-9D88-798DAEB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feqh2</dc:creator>
  <cp:lastModifiedBy>طاهره کریمی</cp:lastModifiedBy>
  <cp:revision>3</cp:revision>
  <dcterms:created xsi:type="dcterms:W3CDTF">2024-07-07T06:09:00Z</dcterms:created>
  <dcterms:modified xsi:type="dcterms:W3CDTF">2024-07-07T06:14:00Z</dcterms:modified>
</cp:coreProperties>
</file>